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C" w:rsidRPr="00F35EFC" w:rsidRDefault="00F35EFC" w:rsidP="00F35EFC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1A453A"/>
          <w:kern w:val="0"/>
          <w:sz w:val="35"/>
          <w:szCs w:val="35"/>
        </w:rPr>
      </w:pPr>
      <w:r w:rsidRPr="00F35EFC">
        <w:rPr>
          <w:rFonts w:ascii="微软雅黑" w:eastAsia="微软雅黑" w:hAnsi="微软雅黑" w:cs="宋体" w:hint="eastAsia"/>
          <w:b/>
          <w:bCs/>
          <w:color w:val="1A453A"/>
          <w:kern w:val="0"/>
          <w:sz w:val="35"/>
          <w:szCs w:val="35"/>
        </w:rPr>
        <w:t>食品科学与工程专业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 w:hint="eastAsia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本补充标准适用于食品科学与工程专业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课程体系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课程设置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1.1.1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数学与自然科学类课程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数学包括高等数学、线性代数、概率论和数理统计；自然科学类课程包括物理学、无机化学、有机化学、分析化学、物理化学；生物科学基础课程应包括生物化学和微生物学等。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1.1.2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工程基础类课程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各校可自行设置课程，但必须包含以下知识领域：工程制图基础知识，食品机械工程基础知识、食品加工单元操作的基本原理、基本方法、基本技术等。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1.1.3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专业基础类课程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各校可自行设置课程，但必须包含以下知识领域：食品原料与成品中各种成分的化学性质、营养特性、生理功能、体内代谢机制；食品加工与贮藏过程中所发生的化学变化、微生物变化、物性变化、组织变化；食品各种危害因素及其检测和控制的基本概念、基本原理、基本技术等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1.1.4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专业类课程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各校可自行设置课程，但必须包含以下知识领域：食品加工工艺与技术及质量与安全控制技术、加工机械与设备、食品生产车间与工厂设计、食品产品开发、食品管理、食品法规、食品贸易、食品流通、营养与健康、加工与环境等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1.2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实践环节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必须包含的环节：课程实验、课程设计、认知实习或金工实习、生产实习、毕业实习。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1.3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</w:t>
      </w:r>
    </w:p>
    <w:p w:rsidR="00F35EFC" w:rsidRPr="00F35EFC" w:rsidRDefault="00F35EFC" w:rsidP="00F35E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225"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毕业设计应有反映工业化生产规模与水平的食品工厂、设备、工艺设计图纸；</w:t>
      </w:r>
    </w:p>
    <w:p w:rsidR="00F35EFC" w:rsidRPr="00F35EFC" w:rsidRDefault="00F35EFC" w:rsidP="00F35E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225"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以产品开发为主的毕业设计，应达到工业化生产要求；</w:t>
      </w:r>
    </w:p>
    <w:p w:rsidR="00F35EFC" w:rsidRPr="00F35EFC" w:rsidRDefault="00F35EFC" w:rsidP="00F35E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225"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毕业论文应以解决工业化生产问题需求为目的。</w:t>
      </w:r>
    </w:p>
    <w:p w:rsidR="00F35EFC" w:rsidRPr="00F35EFC" w:rsidRDefault="00F35EFC" w:rsidP="00F35E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225"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毕业设计或论文的工作量应在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12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周以上；</w:t>
      </w:r>
    </w:p>
    <w:p w:rsidR="00F35EFC" w:rsidRPr="00F35EFC" w:rsidRDefault="00F35EFC" w:rsidP="00F35E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225"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内容应包括：资料搜集，技术方案选择，工艺计算，典型设备的选型和计算，工程图纸绘制，设计说明书，结题答辩等。毕业论文内容应包括：资料搜集，实验方案制定，实验数据采集和处理，论文撰写，结题答辩等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师资队伍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2.1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专业背景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必须有食品科学与工程类专业的学习经历；具有博士学位的教师应占教师总数的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30%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以上，具有硕士及其以上学位的教师应占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60%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以上；具有五年及其以上本专业教龄的教师占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60%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2.2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工程背景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从事本专业教学（含实验教学）工作的教师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80%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以上应有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6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个月以上的工程实践（包括指导实习、与企业合作项目、企业工作等）经历。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3.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专业条件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3.1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专业资料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学校图书馆或所属院（系、部）的资料室中应具有一定数量与本专业有关的图书、期刊、手册、图纸、电子资源等各类资料，其中外文资料应占有一定比例，且各类资料的利用率高。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    3.2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实验条件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实验设备完好率大于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95%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；实验开出率达到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100%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；专业基础实验每组学生数不超过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人，工艺类实验每组学生数不超过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6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人。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3.3 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实践基地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 </w:t>
      </w:r>
      <w:r w:rsidRPr="00F35EFC">
        <w:rPr>
          <w:rFonts w:ascii="����" w:eastAsia="宋体" w:hAnsi="����" w:cs="宋体"/>
          <w:color w:val="333333"/>
          <w:kern w:val="0"/>
          <w:sz w:val="24"/>
          <w:szCs w:val="24"/>
        </w:rPr>
        <w:t>在中等规模水平以上的食品企业或公司建立足量的校外实习基地；聘请生产企业技术骨干作为实践指导教师。</w:t>
      </w:r>
    </w:p>
    <w:p w:rsidR="00F35EFC" w:rsidRPr="00F35EFC" w:rsidRDefault="00F35EFC" w:rsidP="00F35EF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F35EFC">
        <w:rPr>
          <w:rFonts w:ascii="����" w:eastAsia="宋体" w:hAnsi="����" w:cs="宋体"/>
          <w:color w:val="333333"/>
          <w:kern w:val="0"/>
          <w:szCs w:val="21"/>
        </w:rPr>
        <w:t> </w:t>
      </w:r>
    </w:p>
    <w:p w:rsidR="00AC7B3E" w:rsidRDefault="00AC7B3E">
      <w:pPr>
        <w:rPr>
          <w:rFonts w:hint="eastAsia"/>
        </w:rPr>
      </w:pPr>
    </w:p>
    <w:sectPr w:rsidR="00AC7B3E" w:rsidSect="00AC7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38A6"/>
    <w:multiLevelType w:val="multilevel"/>
    <w:tmpl w:val="C81E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EFC"/>
    <w:rsid w:val="00AC7B3E"/>
    <w:rsid w:val="00F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35EF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5EF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5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zhoushuzhong</cp:lastModifiedBy>
  <cp:revision>1</cp:revision>
  <dcterms:created xsi:type="dcterms:W3CDTF">2018-01-06T16:19:00Z</dcterms:created>
  <dcterms:modified xsi:type="dcterms:W3CDTF">2018-01-06T16:19:00Z</dcterms:modified>
</cp:coreProperties>
</file>